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69692" w14:textId="5E3B5A5B" w:rsidR="00E04BF7" w:rsidRDefault="003D75BF">
      <w:pPr>
        <w:pStyle w:val="berschrift2"/>
      </w:pPr>
      <w:r>
        <w:fldChar w:fldCharType="begin"/>
      </w:r>
      <w:r>
        <w:instrText xml:space="preserve"> TIME \@ "dddd, d. MMMM yyyy" </w:instrText>
      </w:r>
      <w:r>
        <w:fldChar w:fldCharType="separate"/>
      </w:r>
      <w:r w:rsidR="00BD3728">
        <w:rPr>
          <w:noProof/>
        </w:rPr>
        <w:t>Dienstag, 18. Januar 2022</w:t>
      </w:r>
      <w:r>
        <w:fldChar w:fldCharType="end"/>
      </w:r>
    </w:p>
    <w:p w14:paraId="66E9FFC3" w14:textId="6985A141" w:rsidR="00587A91" w:rsidRDefault="00587A91" w:rsidP="00212C11">
      <w:pPr>
        <w:spacing w:line="360" w:lineRule="auto"/>
        <w:rPr>
          <w:rFonts w:ascii="Arial" w:hAnsi="Arial" w:cs="Arial"/>
          <w:b/>
          <w:sz w:val="22"/>
          <w:szCs w:val="22"/>
        </w:rPr>
      </w:pPr>
    </w:p>
    <w:p w14:paraId="14306770" w14:textId="57F4AF8D" w:rsidR="009B2932" w:rsidRDefault="009B2932" w:rsidP="00212C11">
      <w:pPr>
        <w:spacing w:line="360" w:lineRule="auto"/>
        <w:rPr>
          <w:rFonts w:ascii="Arial" w:hAnsi="Arial" w:cs="Arial"/>
          <w:b/>
          <w:sz w:val="22"/>
          <w:szCs w:val="22"/>
        </w:rPr>
      </w:pPr>
    </w:p>
    <w:p w14:paraId="60FFABCE" w14:textId="5C021A38" w:rsidR="008876B4" w:rsidRDefault="008876B4" w:rsidP="00212C11">
      <w:pPr>
        <w:spacing w:line="360" w:lineRule="auto"/>
        <w:rPr>
          <w:rFonts w:ascii="Arial" w:hAnsi="Arial" w:cs="Arial"/>
          <w:b/>
          <w:sz w:val="22"/>
          <w:szCs w:val="22"/>
        </w:rPr>
      </w:pPr>
      <w:bookmarkStart w:id="0" w:name="_GoBack"/>
      <w:r>
        <w:rPr>
          <w:rFonts w:ascii="Arial" w:hAnsi="Arial" w:cs="Arial"/>
          <w:b/>
          <w:sz w:val="22"/>
          <w:szCs w:val="22"/>
        </w:rPr>
        <w:t xml:space="preserve">Landkreis Tübingen </w:t>
      </w:r>
      <w:r w:rsidR="0032314B">
        <w:rPr>
          <w:rFonts w:ascii="Arial" w:hAnsi="Arial" w:cs="Arial"/>
          <w:b/>
          <w:sz w:val="22"/>
          <w:szCs w:val="22"/>
        </w:rPr>
        <w:t xml:space="preserve">bei der Impfquote über dem Landesdurchschnitt </w:t>
      </w:r>
    </w:p>
    <w:p w14:paraId="322A81BB" w14:textId="23BFA639" w:rsidR="008876B4" w:rsidRDefault="008876B4" w:rsidP="00212C11">
      <w:pPr>
        <w:spacing w:line="360" w:lineRule="auto"/>
        <w:rPr>
          <w:rFonts w:ascii="Arial" w:hAnsi="Arial" w:cs="Arial"/>
          <w:b/>
          <w:sz w:val="22"/>
          <w:szCs w:val="22"/>
        </w:rPr>
      </w:pPr>
    </w:p>
    <w:p w14:paraId="0A589088" w14:textId="6AB34727" w:rsidR="008876B4" w:rsidRDefault="008876B4" w:rsidP="00212C11">
      <w:pPr>
        <w:spacing w:line="360" w:lineRule="auto"/>
        <w:rPr>
          <w:rFonts w:ascii="Arial" w:hAnsi="Arial" w:cs="Arial"/>
          <w:b/>
          <w:sz w:val="22"/>
          <w:szCs w:val="22"/>
        </w:rPr>
      </w:pPr>
      <w:r>
        <w:rPr>
          <w:rFonts w:ascii="Arial" w:hAnsi="Arial" w:cs="Arial"/>
          <w:b/>
          <w:sz w:val="22"/>
          <w:szCs w:val="22"/>
        </w:rPr>
        <w:t>Landr</w:t>
      </w:r>
      <w:r w:rsidR="00A051F6">
        <w:rPr>
          <w:rFonts w:ascii="Arial" w:hAnsi="Arial" w:cs="Arial"/>
          <w:b/>
          <w:sz w:val="22"/>
          <w:szCs w:val="22"/>
        </w:rPr>
        <w:t xml:space="preserve">at Joachim Walter und Dr. Lisa </w:t>
      </w:r>
      <w:proofErr w:type="spellStart"/>
      <w:r w:rsidR="00A051F6">
        <w:rPr>
          <w:rFonts w:ascii="Arial" w:hAnsi="Arial" w:cs="Arial"/>
          <w:b/>
          <w:sz w:val="22"/>
          <w:szCs w:val="22"/>
        </w:rPr>
        <w:t>Federle</w:t>
      </w:r>
      <w:proofErr w:type="spellEnd"/>
      <w:r w:rsidR="00A051F6">
        <w:rPr>
          <w:rFonts w:ascii="Arial" w:hAnsi="Arial" w:cs="Arial"/>
          <w:b/>
          <w:sz w:val="22"/>
          <w:szCs w:val="22"/>
        </w:rPr>
        <w:t xml:space="preserve"> appellieren: „Diskussion um Impfpflicht darf nicht noch größeren Keil zwischen unsere Gesellschaft treiben“</w:t>
      </w:r>
    </w:p>
    <w:p w14:paraId="1C52F8AE" w14:textId="361AEA9A" w:rsidR="00A051F6" w:rsidRDefault="00A051F6" w:rsidP="00212C11">
      <w:pPr>
        <w:spacing w:line="360" w:lineRule="auto"/>
        <w:rPr>
          <w:rFonts w:ascii="Arial" w:hAnsi="Arial" w:cs="Arial"/>
          <w:b/>
          <w:sz w:val="22"/>
          <w:szCs w:val="22"/>
        </w:rPr>
      </w:pPr>
    </w:p>
    <w:p w14:paraId="06527952" w14:textId="1C108B20" w:rsidR="00671AC6" w:rsidRDefault="00ED3401" w:rsidP="00212C11">
      <w:pPr>
        <w:spacing w:line="360" w:lineRule="auto"/>
        <w:rPr>
          <w:rFonts w:ascii="Arial" w:hAnsi="Arial" w:cs="Arial"/>
          <w:sz w:val="22"/>
          <w:szCs w:val="22"/>
        </w:rPr>
      </w:pPr>
      <w:r>
        <w:rPr>
          <w:rFonts w:ascii="Arial" w:hAnsi="Arial" w:cs="Arial"/>
          <w:sz w:val="22"/>
          <w:szCs w:val="22"/>
        </w:rPr>
        <w:t xml:space="preserve">Das Land Baden-Württemberg erfasst </w:t>
      </w:r>
      <w:r w:rsidR="001F4E22">
        <w:rPr>
          <w:rFonts w:ascii="Arial" w:hAnsi="Arial" w:cs="Arial"/>
          <w:sz w:val="22"/>
          <w:szCs w:val="22"/>
        </w:rPr>
        <w:t>regelmäßig</w:t>
      </w:r>
      <w:r>
        <w:rPr>
          <w:rFonts w:ascii="Arial" w:hAnsi="Arial" w:cs="Arial"/>
          <w:sz w:val="22"/>
          <w:szCs w:val="22"/>
        </w:rPr>
        <w:t xml:space="preserve"> die Impfquoten der Landkreise in Baden-Württemberg. Im Landkreis Tübingen sind aktuell 70,6 Prozent der Bevölkerung doppelt geimpft; 46,5 Prozent haben bereits eine Auffrischungsimpfung erhalten. Damit belegt der Landkreis Tübingen bei der Quote der doppelt Geimpften landesweit den 5. Platz; bei den Auffrischungsimpfungen Platz 9.  Die Impfquote des Landes Baden-Württemberg für doppelt geimpfte Personen liegt bei 67,5 Prozent, </w:t>
      </w:r>
      <w:r w:rsidR="00671AC6">
        <w:rPr>
          <w:rFonts w:ascii="Arial" w:hAnsi="Arial" w:cs="Arial"/>
          <w:sz w:val="22"/>
          <w:szCs w:val="22"/>
        </w:rPr>
        <w:t xml:space="preserve">für </w:t>
      </w:r>
      <w:r>
        <w:rPr>
          <w:rFonts w:ascii="Arial" w:hAnsi="Arial" w:cs="Arial"/>
          <w:sz w:val="22"/>
          <w:szCs w:val="22"/>
        </w:rPr>
        <w:t xml:space="preserve">Auffrischungsimpfungen </w:t>
      </w:r>
      <w:r w:rsidR="00671AC6">
        <w:rPr>
          <w:rFonts w:ascii="Arial" w:hAnsi="Arial" w:cs="Arial"/>
          <w:sz w:val="22"/>
          <w:szCs w:val="22"/>
        </w:rPr>
        <w:t xml:space="preserve">bei </w:t>
      </w:r>
      <w:r>
        <w:rPr>
          <w:rFonts w:ascii="Arial" w:hAnsi="Arial" w:cs="Arial"/>
          <w:sz w:val="22"/>
          <w:szCs w:val="22"/>
        </w:rPr>
        <w:t>39,9 Prozent. Auch bei der Durchimpfung der Pflegeeinrichtungen</w:t>
      </w:r>
      <w:r w:rsidR="00543D00">
        <w:rPr>
          <w:rFonts w:ascii="Arial" w:hAnsi="Arial" w:cs="Arial"/>
          <w:sz w:val="22"/>
          <w:szCs w:val="22"/>
        </w:rPr>
        <w:t xml:space="preserve"> </w:t>
      </w:r>
      <w:r>
        <w:rPr>
          <w:rFonts w:ascii="Arial" w:hAnsi="Arial" w:cs="Arial"/>
          <w:sz w:val="22"/>
          <w:szCs w:val="22"/>
        </w:rPr>
        <w:t>sind die Zahlen</w:t>
      </w:r>
      <w:r w:rsidR="00543D00">
        <w:rPr>
          <w:rFonts w:ascii="Arial" w:hAnsi="Arial" w:cs="Arial"/>
          <w:sz w:val="22"/>
          <w:szCs w:val="22"/>
        </w:rPr>
        <w:t xml:space="preserve"> im Landkreis Tübingen</w:t>
      </w:r>
      <w:r>
        <w:rPr>
          <w:rFonts w:ascii="Arial" w:hAnsi="Arial" w:cs="Arial"/>
          <w:sz w:val="22"/>
          <w:szCs w:val="22"/>
        </w:rPr>
        <w:t xml:space="preserve"> erfreulich: </w:t>
      </w:r>
      <w:r w:rsidR="00597DDB">
        <w:rPr>
          <w:rFonts w:ascii="Arial" w:hAnsi="Arial" w:cs="Arial"/>
          <w:sz w:val="22"/>
          <w:szCs w:val="22"/>
        </w:rPr>
        <w:t>93</w:t>
      </w:r>
      <w:r>
        <w:rPr>
          <w:rFonts w:ascii="Arial" w:hAnsi="Arial" w:cs="Arial"/>
          <w:sz w:val="22"/>
          <w:szCs w:val="22"/>
        </w:rPr>
        <w:t xml:space="preserve"> Prozent der Bewohnerinnen und Bewohner sind doppelt geimpft, </w:t>
      </w:r>
      <w:r w:rsidR="00671AC6">
        <w:rPr>
          <w:rFonts w:ascii="Arial" w:hAnsi="Arial" w:cs="Arial"/>
          <w:sz w:val="22"/>
          <w:szCs w:val="22"/>
        </w:rPr>
        <w:t>8</w:t>
      </w:r>
      <w:r w:rsidR="00597DDB">
        <w:rPr>
          <w:rFonts w:ascii="Arial" w:hAnsi="Arial" w:cs="Arial"/>
          <w:sz w:val="22"/>
          <w:szCs w:val="22"/>
        </w:rPr>
        <w:t>1,2</w:t>
      </w:r>
      <w:r w:rsidR="00671AC6">
        <w:rPr>
          <w:rFonts w:ascii="Arial" w:hAnsi="Arial" w:cs="Arial"/>
          <w:sz w:val="22"/>
          <w:szCs w:val="22"/>
        </w:rPr>
        <w:t xml:space="preserve"> Prozent haben bereits ihre Auffrischungsimpfung erhalten. (Zum Vergleich: Mitte Dezember lag die Quote der Auffrischungsimpfungen in den Pflegeeinrichtungen noch bei 68,2 Prozent.</w:t>
      </w:r>
      <w:r w:rsidR="00C14303">
        <w:rPr>
          <w:rFonts w:ascii="Arial" w:hAnsi="Arial" w:cs="Arial"/>
          <w:sz w:val="22"/>
          <w:szCs w:val="22"/>
        </w:rPr>
        <w:t>)</w:t>
      </w:r>
      <w:r w:rsidR="00671AC6">
        <w:rPr>
          <w:rFonts w:ascii="Arial" w:hAnsi="Arial" w:cs="Arial"/>
          <w:sz w:val="22"/>
          <w:szCs w:val="22"/>
        </w:rPr>
        <w:t xml:space="preserve"> </w:t>
      </w:r>
    </w:p>
    <w:p w14:paraId="4C3330D4" w14:textId="77777777" w:rsidR="00671AC6" w:rsidRDefault="00671AC6" w:rsidP="00212C11">
      <w:pPr>
        <w:spacing w:line="360" w:lineRule="auto"/>
        <w:rPr>
          <w:rFonts w:ascii="Arial" w:hAnsi="Arial" w:cs="Arial"/>
          <w:sz w:val="22"/>
          <w:szCs w:val="22"/>
        </w:rPr>
      </w:pPr>
    </w:p>
    <w:p w14:paraId="682D1980" w14:textId="7DECEAF2" w:rsidR="00312C4E" w:rsidRDefault="00671AC6" w:rsidP="00212C11">
      <w:pPr>
        <w:spacing w:line="360" w:lineRule="auto"/>
        <w:rPr>
          <w:rFonts w:ascii="Arial" w:hAnsi="Arial" w:cs="Arial"/>
          <w:sz w:val="22"/>
          <w:szCs w:val="22"/>
        </w:rPr>
      </w:pPr>
      <w:r>
        <w:rPr>
          <w:rFonts w:ascii="Arial" w:hAnsi="Arial" w:cs="Arial"/>
          <w:sz w:val="22"/>
          <w:szCs w:val="22"/>
        </w:rPr>
        <w:t>„Diese Zahlen zeigen: Die Menschen im</w:t>
      </w:r>
      <w:r w:rsidR="00A46132">
        <w:rPr>
          <w:rFonts w:ascii="Arial" w:hAnsi="Arial" w:cs="Arial"/>
          <w:sz w:val="22"/>
          <w:szCs w:val="22"/>
        </w:rPr>
        <w:t xml:space="preserve"> Landkreis Tübingen nutzen die hiesigen Impfangebote</w:t>
      </w:r>
      <w:r>
        <w:rPr>
          <w:rFonts w:ascii="Arial" w:hAnsi="Arial" w:cs="Arial"/>
          <w:sz w:val="22"/>
          <w:szCs w:val="22"/>
        </w:rPr>
        <w:t xml:space="preserve"> überdurchschnittlich gut“, so Landrat Joachim Walter. „Landkreis, Universitätsklinikum und die vom DRK-Kreisverband organisierten Mobilen Impfteams tun seit Monaten alles, um den Menschen im Landkreis Tübingen ein niederschwelliges Impfangebot zu machen. </w:t>
      </w:r>
      <w:r w:rsidR="00312C4E">
        <w:rPr>
          <w:rFonts w:ascii="Arial" w:hAnsi="Arial" w:cs="Arial"/>
          <w:sz w:val="22"/>
          <w:szCs w:val="22"/>
        </w:rPr>
        <w:t xml:space="preserve">Hinzu kommen die zahlreichen Impfangebote durch die Ärzteschaft.“ Man habe zwischenzeitlich in Abstimmung mit dem Land den größten Impfstandort in Tübingen-Hirschau vorübergehend geschlossen, weil die Zahl der Impfungen stark rückläufig war. An den Impfstandorten in der Alten Apotheke in Tübingen, in Rottenburg und in Mössingen werden derzeit täglich </w:t>
      </w:r>
      <w:r w:rsidR="00AF36FF">
        <w:rPr>
          <w:rFonts w:ascii="Arial" w:hAnsi="Arial" w:cs="Arial"/>
          <w:sz w:val="22"/>
          <w:szCs w:val="22"/>
        </w:rPr>
        <w:t xml:space="preserve">an sieben Tagen in der Woche </w:t>
      </w:r>
      <w:r w:rsidR="00312C4E">
        <w:rPr>
          <w:rFonts w:ascii="Arial" w:hAnsi="Arial" w:cs="Arial"/>
          <w:sz w:val="22"/>
          <w:szCs w:val="22"/>
        </w:rPr>
        <w:t xml:space="preserve">im Durchschnitt insgesamt </w:t>
      </w:r>
      <w:r w:rsidR="0048398E">
        <w:rPr>
          <w:rFonts w:ascii="Arial" w:hAnsi="Arial" w:cs="Arial"/>
          <w:sz w:val="22"/>
          <w:szCs w:val="22"/>
        </w:rPr>
        <w:t xml:space="preserve">rund </w:t>
      </w:r>
      <w:r w:rsidR="00AF36FF">
        <w:rPr>
          <w:rFonts w:ascii="Arial" w:hAnsi="Arial" w:cs="Arial"/>
          <w:sz w:val="22"/>
          <w:szCs w:val="22"/>
        </w:rPr>
        <w:t>750</w:t>
      </w:r>
      <w:r w:rsidR="0048398E">
        <w:rPr>
          <w:rFonts w:ascii="Arial" w:hAnsi="Arial" w:cs="Arial"/>
          <w:sz w:val="22"/>
          <w:szCs w:val="22"/>
        </w:rPr>
        <w:t xml:space="preserve"> </w:t>
      </w:r>
      <w:r w:rsidR="00312C4E">
        <w:rPr>
          <w:rFonts w:ascii="Arial" w:hAnsi="Arial" w:cs="Arial"/>
          <w:sz w:val="22"/>
          <w:szCs w:val="22"/>
        </w:rPr>
        <w:t>Impfungen</w:t>
      </w:r>
      <w:r w:rsidR="00A05EFF">
        <w:rPr>
          <w:rFonts w:ascii="Arial" w:hAnsi="Arial" w:cs="Arial"/>
          <w:sz w:val="22"/>
          <w:szCs w:val="22"/>
        </w:rPr>
        <w:t xml:space="preserve"> durchgeführt; darunter Erst</w:t>
      </w:r>
      <w:r w:rsidR="00AF36FF">
        <w:rPr>
          <w:rFonts w:ascii="Arial" w:hAnsi="Arial" w:cs="Arial"/>
          <w:sz w:val="22"/>
          <w:szCs w:val="22"/>
        </w:rPr>
        <w:t>-, Z</w:t>
      </w:r>
      <w:r w:rsidR="00312C4E">
        <w:rPr>
          <w:rFonts w:ascii="Arial" w:hAnsi="Arial" w:cs="Arial"/>
          <w:sz w:val="22"/>
          <w:szCs w:val="22"/>
        </w:rPr>
        <w:t>weit- und auch Auffrischungsimpfungen.</w:t>
      </w:r>
      <w:r w:rsidR="00A05EFF">
        <w:rPr>
          <w:rFonts w:ascii="Arial" w:hAnsi="Arial" w:cs="Arial"/>
          <w:sz w:val="22"/>
          <w:szCs w:val="22"/>
        </w:rPr>
        <w:t xml:space="preserve"> Hinzu komm</w:t>
      </w:r>
      <w:r w:rsidR="00406355">
        <w:rPr>
          <w:rFonts w:ascii="Arial" w:hAnsi="Arial" w:cs="Arial"/>
          <w:sz w:val="22"/>
          <w:szCs w:val="22"/>
        </w:rPr>
        <w:t xml:space="preserve">en seit dem 17. Januar auch wieder mobile Impfaktionen in den Gemeinden. </w:t>
      </w:r>
    </w:p>
    <w:p w14:paraId="006FBD02" w14:textId="5CC4A8B0" w:rsidR="00DF7886" w:rsidRDefault="00406355" w:rsidP="00212C11">
      <w:pPr>
        <w:spacing w:line="360" w:lineRule="auto"/>
        <w:rPr>
          <w:rFonts w:ascii="Arial" w:hAnsi="Arial" w:cs="Arial"/>
          <w:sz w:val="22"/>
          <w:szCs w:val="22"/>
        </w:rPr>
      </w:pPr>
      <w:r>
        <w:rPr>
          <w:rFonts w:ascii="Arial" w:hAnsi="Arial" w:cs="Arial"/>
          <w:sz w:val="22"/>
          <w:szCs w:val="22"/>
        </w:rPr>
        <w:lastRenderedPageBreak/>
        <w:t xml:space="preserve">Dr. Lisa </w:t>
      </w:r>
      <w:proofErr w:type="spellStart"/>
      <w:r>
        <w:rPr>
          <w:rFonts w:ascii="Arial" w:hAnsi="Arial" w:cs="Arial"/>
          <w:sz w:val="22"/>
          <w:szCs w:val="22"/>
        </w:rPr>
        <w:t>Federle</w:t>
      </w:r>
      <w:proofErr w:type="spellEnd"/>
      <w:r>
        <w:rPr>
          <w:rFonts w:ascii="Arial" w:hAnsi="Arial" w:cs="Arial"/>
          <w:sz w:val="22"/>
          <w:szCs w:val="22"/>
        </w:rPr>
        <w:t xml:space="preserve">, DRK-Präsidentin und Pandemiebeauftragte im Landkreis Tübingen, zeigt sich besonders erfreut über die gute Impfquote bei den Bewohnerinnen und Bewohnern </w:t>
      </w:r>
      <w:r w:rsidR="006A232E">
        <w:rPr>
          <w:rFonts w:ascii="Arial" w:hAnsi="Arial" w:cs="Arial"/>
          <w:sz w:val="22"/>
          <w:szCs w:val="22"/>
        </w:rPr>
        <w:t>in den</w:t>
      </w:r>
      <w:r>
        <w:rPr>
          <w:rFonts w:ascii="Arial" w:hAnsi="Arial" w:cs="Arial"/>
          <w:sz w:val="22"/>
          <w:szCs w:val="22"/>
        </w:rPr>
        <w:t xml:space="preserve"> Pflegeeinrichtungen</w:t>
      </w:r>
      <w:r w:rsidR="006A232E">
        <w:rPr>
          <w:rFonts w:ascii="Arial" w:hAnsi="Arial" w:cs="Arial"/>
          <w:sz w:val="22"/>
          <w:szCs w:val="22"/>
        </w:rPr>
        <w:t xml:space="preserve"> im Kreis</w:t>
      </w:r>
      <w:r>
        <w:rPr>
          <w:rFonts w:ascii="Arial" w:hAnsi="Arial" w:cs="Arial"/>
          <w:sz w:val="22"/>
          <w:szCs w:val="22"/>
        </w:rPr>
        <w:t>: „Der Schutz der vulnerablen Gruppen war mir von Anfang an ein</w:t>
      </w:r>
      <w:r w:rsidR="00AA56C5">
        <w:rPr>
          <w:rFonts w:ascii="Arial" w:hAnsi="Arial" w:cs="Arial"/>
          <w:sz w:val="22"/>
          <w:szCs w:val="22"/>
        </w:rPr>
        <w:t xml:space="preserve"> wichtiges Anliegen. Wir haben in den Heimen sehr früh damit begonnen, die Menschen regelmäßig zu testen. Auch w</w:t>
      </w:r>
      <w:r>
        <w:rPr>
          <w:rFonts w:ascii="Arial" w:hAnsi="Arial" w:cs="Arial"/>
          <w:sz w:val="22"/>
          <w:szCs w:val="22"/>
        </w:rPr>
        <w:t xml:space="preserve">aren die Pflegeeinrichtungen die ersten, </w:t>
      </w:r>
      <w:r w:rsidR="00AA56C5">
        <w:rPr>
          <w:rFonts w:ascii="Arial" w:hAnsi="Arial" w:cs="Arial"/>
          <w:sz w:val="22"/>
          <w:szCs w:val="22"/>
        </w:rPr>
        <w:t>die unsere</w:t>
      </w:r>
      <w:r>
        <w:rPr>
          <w:rFonts w:ascii="Arial" w:hAnsi="Arial" w:cs="Arial"/>
          <w:sz w:val="22"/>
          <w:szCs w:val="22"/>
        </w:rPr>
        <w:t xml:space="preserve"> Mobilen Teams zu Beginn des Jahres 2021 </w:t>
      </w:r>
      <w:r w:rsidR="0032314B">
        <w:rPr>
          <w:rFonts w:ascii="Arial" w:hAnsi="Arial" w:cs="Arial"/>
          <w:sz w:val="22"/>
          <w:szCs w:val="22"/>
        </w:rPr>
        <w:t xml:space="preserve">zur Impfung </w:t>
      </w:r>
      <w:r w:rsidR="00AA56C5">
        <w:rPr>
          <w:rFonts w:ascii="Arial" w:hAnsi="Arial" w:cs="Arial"/>
          <w:sz w:val="22"/>
          <w:szCs w:val="22"/>
        </w:rPr>
        <w:t xml:space="preserve">aufgesucht haben – mit </w:t>
      </w:r>
      <w:r w:rsidR="0032314B">
        <w:rPr>
          <w:rFonts w:ascii="Arial" w:hAnsi="Arial" w:cs="Arial"/>
          <w:sz w:val="22"/>
          <w:szCs w:val="22"/>
        </w:rPr>
        <w:t xml:space="preserve">dem Ziel, vor allem die </w:t>
      </w:r>
      <w:r>
        <w:rPr>
          <w:rFonts w:ascii="Arial" w:hAnsi="Arial" w:cs="Arial"/>
          <w:sz w:val="22"/>
          <w:szCs w:val="22"/>
        </w:rPr>
        <w:t xml:space="preserve">Menschen zu schützen, die ein besonders hohes Risiko für einen schweren Krankheitsverlauf haben, wenn sie sich mit Covid-19 infizieren. </w:t>
      </w:r>
      <w:r w:rsidR="0032314B">
        <w:rPr>
          <w:rFonts w:ascii="Arial" w:hAnsi="Arial" w:cs="Arial"/>
          <w:sz w:val="22"/>
          <w:szCs w:val="22"/>
        </w:rPr>
        <w:t>Diejenigen, die eine</w:t>
      </w:r>
      <w:r>
        <w:rPr>
          <w:rFonts w:ascii="Arial" w:hAnsi="Arial" w:cs="Arial"/>
          <w:sz w:val="22"/>
          <w:szCs w:val="22"/>
        </w:rPr>
        <w:t xml:space="preserve"> Auffri</w:t>
      </w:r>
      <w:r w:rsidR="0032314B">
        <w:rPr>
          <w:rFonts w:ascii="Arial" w:hAnsi="Arial" w:cs="Arial"/>
          <w:sz w:val="22"/>
          <w:szCs w:val="22"/>
        </w:rPr>
        <w:t>schungsimpfung erhalten haben, haben</w:t>
      </w:r>
      <w:r>
        <w:rPr>
          <w:rFonts w:ascii="Arial" w:hAnsi="Arial" w:cs="Arial"/>
          <w:sz w:val="22"/>
          <w:szCs w:val="22"/>
        </w:rPr>
        <w:t xml:space="preserve"> bei einer Infek</w:t>
      </w:r>
      <w:r w:rsidR="0032314B">
        <w:rPr>
          <w:rFonts w:ascii="Arial" w:hAnsi="Arial" w:cs="Arial"/>
          <w:sz w:val="22"/>
          <w:szCs w:val="22"/>
        </w:rPr>
        <w:t>tion überwiegend milde Symptome</w:t>
      </w:r>
      <w:r>
        <w:rPr>
          <w:rFonts w:ascii="Arial" w:hAnsi="Arial" w:cs="Arial"/>
          <w:sz w:val="22"/>
          <w:szCs w:val="22"/>
        </w:rPr>
        <w:t xml:space="preserve">. Deshalb stehe ich voll und ganz hinter der Impfung“, so </w:t>
      </w:r>
      <w:proofErr w:type="spellStart"/>
      <w:r>
        <w:rPr>
          <w:rFonts w:ascii="Arial" w:hAnsi="Arial" w:cs="Arial"/>
          <w:sz w:val="22"/>
          <w:szCs w:val="22"/>
        </w:rPr>
        <w:t>Federle</w:t>
      </w:r>
      <w:proofErr w:type="spellEnd"/>
      <w:r>
        <w:rPr>
          <w:rFonts w:ascii="Arial" w:hAnsi="Arial" w:cs="Arial"/>
          <w:sz w:val="22"/>
          <w:szCs w:val="22"/>
        </w:rPr>
        <w:t xml:space="preserve">. Sie mahnt jedoch in Anbetracht der aktuellen Entwicklungen dringend eine „Neubewertung der Situation“ an. „Das Virus hat sich verändert, also müssen wir auch </w:t>
      </w:r>
      <w:r w:rsidR="00DF7886">
        <w:rPr>
          <w:rFonts w:ascii="Arial" w:hAnsi="Arial" w:cs="Arial"/>
          <w:sz w:val="22"/>
          <w:szCs w:val="22"/>
        </w:rPr>
        <w:t>die Situation neu bewerten</w:t>
      </w:r>
      <w:r w:rsidR="00A064F7">
        <w:rPr>
          <w:rFonts w:ascii="Arial" w:hAnsi="Arial" w:cs="Arial"/>
          <w:sz w:val="22"/>
          <w:szCs w:val="22"/>
        </w:rPr>
        <w:t xml:space="preserve"> und unsere Denkrichtung ändern</w:t>
      </w:r>
      <w:r w:rsidR="00DF7886">
        <w:rPr>
          <w:rFonts w:ascii="Arial" w:hAnsi="Arial" w:cs="Arial"/>
          <w:sz w:val="22"/>
          <w:szCs w:val="22"/>
        </w:rPr>
        <w:t xml:space="preserve">“, ist sie überzeugt. „Die bislang vorliegenden Daten zu Krankheitsverläufen, zu Ansteckungsquoten auch bei geimpften Personen und Personen mit einer Auffrischungsimpfung und von Impfnebenwirkungen müssen dringend zusammengeführt werden, damit wir aus der Pandemie kommen“. Die Sinnhaftigkeit einer generellen Impfpflicht müsse deshalb genau betrachtet und könne nicht übers Knie gebrochen werden, bevor diese Analysen nicht stattgefunden </w:t>
      </w:r>
      <w:r w:rsidR="0032314B">
        <w:rPr>
          <w:rFonts w:ascii="Arial" w:hAnsi="Arial" w:cs="Arial"/>
          <w:sz w:val="22"/>
          <w:szCs w:val="22"/>
        </w:rPr>
        <w:t>hätten</w:t>
      </w:r>
      <w:r w:rsidR="00DF7886">
        <w:rPr>
          <w:rFonts w:ascii="Arial" w:hAnsi="Arial" w:cs="Arial"/>
          <w:sz w:val="22"/>
          <w:szCs w:val="22"/>
        </w:rPr>
        <w:t xml:space="preserve">, mahnt </w:t>
      </w:r>
      <w:proofErr w:type="spellStart"/>
      <w:r w:rsidR="00DF7886">
        <w:rPr>
          <w:rFonts w:ascii="Arial" w:hAnsi="Arial" w:cs="Arial"/>
          <w:sz w:val="22"/>
          <w:szCs w:val="22"/>
        </w:rPr>
        <w:t>Federle</w:t>
      </w:r>
      <w:proofErr w:type="spellEnd"/>
      <w:r w:rsidR="00DF7886">
        <w:rPr>
          <w:rFonts w:ascii="Arial" w:hAnsi="Arial" w:cs="Arial"/>
          <w:sz w:val="22"/>
          <w:szCs w:val="22"/>
        </w:rPr>
        <w:t xml:space="preserve">. </w:t>
      </w:r>
    </w:p>
    <w:p w14:paraId="1A2765D0" w14:textId="7479AB16" w:rsidR="007F74BC" w:rsidRDefault="007F74BC" w:rsidP="00212C11">
      <w:pPr>
        <w:spacing w:line="360" w:lineRule="auto"/>
        <w:rPr>
          <w:rFonts w:ascii="Arial" w:hAnsi="Arial" w:cs="Arial"/>
          <w:sz w:val="22"/>
          <w:szCs w:val="22"/>
        </w:rPr>
      </w:pPr>
    </w:p>
    <w:p w14:paraId="7AA5529D" w14:textId="72EF05B5" w:rsidR="007F74BC" w:rsidRDefault="007F74BC" w:rsidP="00212C11">
      <w:pPr>
        <w:spacing w:line="360" w:lineRule="auto"/>
        <w:rPr>
          <w:rFonts w:ascii="Arial" w:hAnsi="Arial" w:cs="Arial"/>
          <w:sz w:val="22"/>
          <w:szCs w:val="22"/>
        </w:rPr>
      </w:pPr>
      <w:proofErr w:type="spellStart"/>
      <w:r>
        <w:rPr>
          <w:rFonts w:ascii="Arial" w:hAnsi="Arial" w:cs="Arial"/>
          <w:sz w:val="22"/>
          <w:szCs w:val="22"/>
        </w:rPr>
        <w:t>Federle</w:t>
      </w:r>
      <w:proofErr w:type="spellEnd"/>
      <w:r>
        <w:rPr>
          <w:rFonts w:ascii="Arial" w:hAnsi="Arial" w:cs="Arial"/>
          <w:sz w:val="22"/>
          <w:szCs w:val="22"/>
        </w:rPr>
        <w:t xml:space="preserve"> </w:t>
      </w:r>
      <w:r w:rsidR="009C46B1">
        <w:rPr>
          <w:rFonts w:ascii="Arial" w:hAnsi="Arial" w:cs="Arial"/>
          <w:sz w:val="22"/>
          <w:szCs w:val="22"/>
        </w:rPr>
        <w:t>richtet i</w:t>
      </w:r>
      <w:r>
        <w:rPr>
          <w:rFonts w:ascii="Arial" w:hAnsi="Arial" w:cs="Arial"/>
          <w:sz w:val="22"/>
          <w:szCs w:val="22"/>
        </w:rPr>
        <w:t>hren Dank an alle, „die dazu beitragen, dass für die Menschen</w:t>
      </w:r>
      <w:r w:rsidR="009C46B1">
        <w:rPr>
          <w:rFonts w:ascii="Arial" w:hAnsi="Arial" w:cs="Arial"/>
          <w:sz w:val="22"/>
          <w:szCs w:val="22"/>
        </w:rPr>
        <w:t xml:space="preserve"> im Landkreis Tübingen ein gutes Impfangebot besteht</w:t>
      </w:r>
      <w:r>
        <w:rPr>
          <w:rFonts w:ascii="Arial" w:hAnsi="Arial" w:cs="Arial"/>
          <w:sz w:val="22"/>
          <w:szCs w:val="22"/>
        </w:rPr>
        <w:t xml:space="preserve">: </w:t>
      </w:r>
      <w:r w:rsidR="009C46B1">
        <w:rPr>
          <w:rFonts w:ascii="Arial" w:hAnsi="Arial" w:cs="Arial"/>
          <w:sz w:val="22"/>
          <w:szCs w:val="22"/>
        </w:rPr>
        <w:t>Dem Universitätsklinikum und dem Landkreis Tübingen, die</w:t>
      </w:r>
      <w:r>
        <w:rPr>
          <w:rFonts w:ascii="Arial" w:hAnsi="Arial" w:cs="Arial"/>
          <w:sz w:val="22"/>
          <w:szCs w:val="22"/>
        </w:rPr>
        <w:t xml:space="preserve"> </w:t>
      </w:r>
      <w:r w:rsidR="009C46B1">
        <w:rPr>
          <w:rFonts w:ascii="Arial" w:hAnsi="Arial" w:cs="Arial"/>
          <w:sz w:val="22"/>
          <w:szCs w:val="22"/>
        </w:rPr>
        <w:t xml:space="preserve">mit der Hilfe vieler engagierter </w:t>
      </w:r>
      <w:r>
        <w:rPr>
          <w:rFonts w:ascii="Arial" w:hAnsi="Arial" w:cs="Arial"/>
          <w:sz w:val="22"/>
          <w:szCs w:val="22"/>
        </w:rPr>
        <w:t xml:space="preserve">Menschen im Auftrag des Landes Baden-Württemberg die Impfstandorte aufgebaut haben und betreiben, </w:t>
      </w:r>
      <w:r w:rsidR="009C46B1">
        <w:rPr>
          <w:rFonts w:ascii="Arial" w:hAnsi="Arial" w:cs="Arial"/>
          <w:sz w:val="22"/>
          <w:szCs w:val="22"/>
        </w:rPr>
        <w:t xml:space="preserve">meinem </w:t>
      </w:r>
      <w:r>
        <w:rPr>
          <w:rFonts w:ascii="Arial" w:hAnsi="Arial" w:cs="Arial"/>
          <w:sz w:val="22"/>
          <w:szCs w:val="22"/>
        </w:rPr>
        <w:t xml:space="preserve">Team des DRK und nicht zuletzt der Hausärzteschaft für ihre </w:t>
      </w:r>
      <w:r w:rsidR="009C46B1">
        <w:rPr>
          <w:rFonts w:ascii="Arial" w:hAnsi="Arial" w:cs="Arial"/>
          <w:sz w:val="22"/>
          <w:szCs w:val="22"/>
        </w:rPr>
        <w:t xml:space="preserve">große </w:t>
      </w:r>
      <w:r>
        <w:rPr>
          <w:rFonts w:ascii="Arial" w:hAnsi="Arial" w:cs="Arial"/>
          <w:sz w:val="22"/>
          <w:szCs w:val="22"/>
        </w:rPr>
        <w:t>Unterstützung.“</w:t>
      </w:r>
    </w:p>
    <w:p w14:paraId="64761D87" w14:textId="2257B6FC" w:rsidR="00DF7886" w:rsidRDefault="00DF7886" w:rsidP="00212C11">
      <w:pPr>
        <w:spacing w:line="360" w:lineRule="auto"/>
        <w:rPr>
          <w:rFonts w:ascii="Arial" w:hAnsi="Arial" w:cs="Arial"/>
          <w:sz w:val="22"/>
          <w:szCs w:val="22"/>
        </w:rPr>
      </w:pPr>
    </w:p>
    <w:p w14:paraId="2D73FF46" w14:textId="77777777" w:rsidR="00A46132" w:rsidRDefault="00DF7886" w:rsidP="0032314B">
      <w:pPr>
        <w:spacing w:line="360" w:lineRule="auto"/>
        <w:rPr>
          <w:rFonts w:ascii="Arial" w:hAnsi="Arial" w:cs="Arial"/>
          <w:sz w:val="22"/>
          <w:szCs w:val="22"/>
        </w:rPr>
      </w:pPr>
      <w:r>
        <w:rPr>
          <w:rFonts w:ascii="Arial" w:hAnsi="Arial" w:cs="Arial"/>
          <w:sz w:val="22"/>
          <w:szCs w:val="22"/>
        </w:rPr>
        <w:t xml:space="preserve">Landrat Joachim Walter hält eine generelle Impfpflicht </w:t>
      </w:r>
      <w:r w:rsidR="0032314B">
        <w:rPr>
          <w:rFonts w:ascii="Arial" w:hAnsi="Arial" w:cs="Arial"/>
          <w:sz w:val="22"/>
          <w:szCs w:val="22"/>
        </w:rPr>
        <w:t>nicht nur</w:t>
      </w:r>
      <w:r>
        <w:rPr>
          <w:rFonts w:ascii="Arial" w:hAnsi="Arial" w:cs="Arial"/>
          <w:sz w:val="22"/>
          <w:szCs w:val="22"/>
        </w:rPr>
        <w:t xml:space="preserve"> </w:t>
      </w:r>
      <w:r w:rsidR="0032314B">
        <w:rPr>
          <w:rFonts w:ascii="Arial" w:hAnsi="Arial" w:cs="Arial"/>
          <w:sz w:val="22"/>
          <w:szCs w:val="22"/>
        </w:rPr>
        <w:t>aufgrund</w:t>
      </w:r>
      <w:r>
        <w:rPr>
          <w:rFonts w:ascii="Arial" w:hAnsi="Arial" w:cs="Arial"/>
          <w:sz w:val="22"/>
          <w:szCs w:val="22"/>
        </w:rPr>
        <w:t xml:space="preserve"> </w:t>
      </w:r>
      <w:r w:rsidR="0032314B">
        <w:rPr>
          <w:rFonts w:ascii="Arial" w:hAnsi="Arial" w:cs="Arial"/>
          <w:sz w:val="22"/>
          <w:szCs w:val="22"/>
        </w:rPr>
        <w:t>einer „</w:t>
      </w:r>
      <w:r>
        <w:rPr>
          <w:rFonts w:ascii="Arial" w:hAnsi="Arial" w:cs="Arial"/>
          <w:sz w:val="22"/>
          <w:szCs w:val="22"/>
        </w:rPr>
        <w:t>notwendigen Neubewertung der pandemischen Situation aus verfassungsrechtlic</w:t>
      </w:r>
      <w:r w:rsidR="0032314B">
        <w:rPr>
          <w:rFonts w:ascii="Arial" w:hAnsi="Arial" w:cs="Arial"/>
          <w:sz w:val="22"/>
          <w:szCs w:val="22"/>
        </w:rPr>
        <w:t>her Sicht“</w:t>
      </w:r>
      <w:r w:rsidR="004C2587">
        <w:rPr>
          <w:rFonts w:ascii="Arial" w:hAnsi="Arial" w:cs="Arial"/>
          <w:sz w:val="22"/>
          <w:szCs w:val="22"/>
        </w:rPr>
        <w:t xml:space="preserve"> für nicht </w:t>
      </w:r>
      <w:r w:rsidR="001F4E22">
        <w:rPr>
          <w:rFonts w:ascii="Arial" w:hAnsi="Arial" w:cs="Arial"/>
          <w:sz w:val="22"/>
          <w:szCs w:val="22"/>
        </w:rPr>
        <w:t xml:space="preserve">umsetzbar. Bei Grundrechtseingriffen müsse nach der ständigen Rechtsprechung des Bundesverfassungsgerichts der sogenannte Verhältnismäßigkeitsgrundsatz beachtet werden. Danach müsse eine Impfpflicht geeignet, erforderlich und verhältnismäßig im engeren Sinne sein. Daran bestünden bei der aktuellen Entwicklung des Virus mehr als nur erhebliche Bedenken. </w:t>
      </w:r>
      <w:r w:rsidR="004C2587">
        <w:rPr>
          <w:rFonts w:ascii="Arial" w:hAnsi="Arial" w:cs="Arial"/>
          <w:sz w:val="22"/>
          <w:szCs w:val="22"/>
        </w:rPr>
        <w:t xml:space="preserve"> </w:t>
      </w:r>
      <w:r w:rsidR="0032314B">
        <w:rPr>
          <w:rFonts w:ascii="Arial" w:hAnsi="Arial" w:cs="Arial"/>
          <w:sz w:val="22"/>
          <w:szCs w:val="22"/>
        </w:rPr>
        <w:t xml:space="preserve">Es sei anfangs aus seiner Sicht richtig gewesen, Überlegungen </w:t>
      </w:r>
      <w:r w:rsidR="00A703F5">
        <w:rPr>
          <w:rFonts w:ascii="Arial" w:hAnsi="Arial" w:cs="Arial"/>
          <w:sz w:val="22"/>
          <w:szCs w:val="22"/>
        </w:rPr>
        <w:t xml:space="preserve">zum Thema </w:t>
      </w:r>
      <w:r w:rsidR="0032314B">
        <w:rPr>
          <w:rFonts w:ascii="Arial" w:hAnsi="Arial" w:cs="Arial"/>
          <w:sz w:val="22"/>
          <w:szCs w:val="22"/>
        </w:rPr>
        <w:t>Impfpflicht anzustellen. „</w:t>
      </w:r>
      <w:r w:rsidR="00A703F5">
        <w:rPr>
          <w:rFonts w:ascii="Arial" w:hAnsi="Arial" w:cs="Arial"/>
          <w:sz w:val="22"/>
          <w:szCs w:val="22"/>
        </w:rPr>
        <w:t xml:space="preserve">Es ist gut und wichtig, dass wir die Möglichkeit der Impfung haben. </w:t>
      </w:r>
      <w:r w:rsidR="0032314B">
        <w:rPr>
          <w:rFonts w:ascii="Arial" w:hAnsi="Arial" w:cs="Arial"/>
          <w:sz w:val="22"/>
          <w:szCs w:val="22"/>
        </w:rPr>
        <w:t xml:space="preserve">Wir haben </w:t>
      </w:r>
      <w:r w:rsidR="001474C8">
        <w:rPr>
          <w:rFonts w:ascii="Arial" w:hAnsi="Arial" w:cs="Arial"/>
          <w:sz w:val="22"/>
          <w:szCs w:val="22"/>
        </w:rPr>
        <w:t xml:space="preserve">nun aber eine andere Situation, in der auch Virologen die Hoffnung haben, dass es sich bei Omikron um eine Immunflucht-Variante </w:t>
      </w:r>
      <w:r w:rsidR="00A46132">
        <w:rPr>
          <w:rFonts w:ascii="Arial" w:hAnsi="Arial" w:cs="Arial"/>
          <w:sz w:val="22"/>
          <w:szCs w:val="22"/>
        </w:rPr>
        <w:t>handelt,</w:t>
      </w:r>
      <w:r w:rsidR="001474C8">
        <w:rPr>
          <w:rFonts w:ascii="Arial" w:hAnsi="Arial" w:cs="Arial"/>
          <w:sz w:val="22"/>
          <w:szCs w:val="22"/>
        </w:rPr>
        <w:t xml:space="preserve"> </w:t>
      </w:r>
      <w:r w:rsidR="00A46132">
        <w:rPr>
          <w:rFonts w:ascii="Arial" w:hAnsi="Arial" w:cs="Arial"/>
          <w:sz w:val="22"/>
          <w:szCs w:val="22"/>
        </w:rPr>
        <w:t>womit wir die Chance hätten</w:t>
      </w:r>
      <w:r w:rsidR="001474C8">
        <w:rPr>
          <w:rFonts w:ascii="Arial" w:hAnsi="Arial" w:cs="Arial"/>
          <w:sz w:val="22"/>
          <w:szCs w:val="22"/>
        </w:rPr>
        <w:t xml:space="preserve">, in absehbarer Zeit in die </w:t>
      </w:r>
      <w:r w:rsidR="007F74BC">
        <w:rPr>
          <w:rFonts w:ascii="Arial" w:hAnsi="Arial" w:cs="Arial"/>
          <w:sz w:val="22"/>
          <w:szCs w:val="22"/>
        </w:rPr>
        <w:t xml:space="preserve">sogenannte </w:t>
      </w:r>
      <w:r w:rsidR="001474C8">
        <w:rPr>
          <w:rFonts w:ascii="Arial" w:hAnsi="Arial" w:cs="Arial"/>
          <w:sz w:val="22"/>
          <w:szCs w:val="22"/>
        </w:rPr>
        <w:t xml:space="preserve">endemische Phase zu kommen. </w:t>
      </w:r>
    </w:p>
    <w:p w14:paraId="28175903" w14:textId="145C213E" w:rsidR="0032314B" w:rsidRPr="001474C8" w:rsidRDefault="00A46132" w:rsidP="0032314B">
      <w:pPr>
        <w:spacing w:line="360" w:lineRule="auto"/>
        <w:rPr>
          <w:rFonts w:ascii="Arial" w:hAnsi="Arial" w:cs="Arial"/>
          <w:sz w:val="22"/>
          <w:szCs w:val="22"/>
        </w:rPr>
      </w:pPr>
      <w:r>
        <w:rPr>
          <w:rFonts w:ascii="Arial" w:hAnsi="Arial" w:cs="Arial"/>
          <w:sz w:val="22"/>
          <w:szCs w:val="22"/>
        </w:rPr>
        <w:lastRenderedPageBreak/>
        <w:t xml:space="preserve">Prof. </w:t>
      </w:r>
      <w:r w:rsidR="001474C8" w:rsidRPr="001474C8">
        <w:rPr>
          <w:rFonts w:ascii="Arial" w:hAnsi="Arial" w:cs="Arial"/>
          <w:sz w:val="22"/>
          <w:szCs w:val="22"/>
        </w:rPr>
        <w:t xml:space="preserve">Christian </w:t>
      </w:r>
      <w:proofErr w:type="spellStart"/>
      <w:r w:rsidR="001474C8" w:rsidRPr="001474C8">
        <w:rPr>
          <w:rFonts w:ascii="Arial" w:hAnsi="Arial" w:cs="Arial"/>
          <w:sz w:val="22"/>
          <w:szCs w:val="22"/>
        </w:rPr>
        <w:t>Drosten</w:t>
      </w:r>
      <w:proofErr w:type="spellEnd"/>
      <w:r w:rsidR="001474C8" w:rsidRPr="001474C8">
        <w:rPr>
          <w:rFonts w:ascii="Arial" w:hAnsi="Arial" w:cs="Arial"/>
          <w:sz w:val="22"/>
          <w:szCs w:val="22"/>
        </w:rPr>
        <w:t xml:space="preserve"> sagt, dass wir </w:t>
      </w:r>
      <w:r w:rsidR="001474C8" w:rsidRPr="001474C8">
        <w:rPr>
          <w:rFonts w:ascii="Arial" w:hAnsi="Arial" w:cs="Arial"/>
          <w:sz w:val="22"/>
          <w:szCs w:val="22"/>
        </w:rPr>
        <w:t xml:space="preserve">nicht auf Dauer alle paar Monate über eine Booster-Impfung den Immunschutz </w:t>
      </w:r>
      <w:r w:rsidR="001474C8" w:rsidRPr="001474C8">
        <w:rPr>
          <w:rFonts w:ascii="Arial" w:hAnsi="Arial" w:cs="Arial"/>
          <w:sz w:val="22"/>
          <w:szCs w:val="22"/>
        </w:rPr>
        <w:t>der ganzen Bevölkerung erhalten können. Auch er legt den Fokus auf den S</w:t>
      </w:r>
      <w:r w:rsidR="007F74BC">
        <w:rPr>
          <w:rFonts w:ascii="Arial" w:hAnsi="Arial" w:cs="Arial"/>
          <w:sz w:val="22"/>
          <w:szCs w:val="22"/>
        </w:rPr>
        <w:t xml:space="preserve">chutz der vulnerablen Gruppen.“ Es spreche </w:t>
      </w:r>
      <w:r w:rsidR="00A703F5">
        <w:rPr>
          <w:rFonts w:ascii="Arial" w:hAnsi="Arial" w:cs="Arial"/>
          <w:sz w:val="22"/>
          <w:szCs w:val="22"/>
        </w:rPr>
        <w:t xml:space="preserve">also </w:t>
      </w:r>
      <w:r w:rsidR="007F74BC">
        <w:rPr>
          <w:rFonts w:ascii="Arial" w:hAnsi="Arial" w:cs="Arial"/>
          <w:sz w:val="22"/>
          <w:szCs w:val="22"/>
        </w:rPr>
        <w:t>vieles dafür, die Diskussion um eine mögliche Impfpf</w:t>
      </w:r>
      <w:r w:rsidR="00A703F5">
        <w:rPr>
          <w:rFonts w:ascii="Arial" w:hAnsi="Arial" w:cs="Arial"/>
          <w:sz w:val="22"/>
          <w:szCs w:val="22"/>
        </w:rPr>
        <w:t xml:space="preserve">licht mit Bedacht und Augenmaß zu führen. </w:t>
      </w:r>
    </w:p>
    <w:p w14:paraId="22BE97BE" w14:textId="77777777" w:rsidR="0032314B" w:rsidRPr="001474C8" w:rsidRDefault="0032314B" w:rsidP="0032314B">
      <w:pPr>
        <w:spacing w:line="360" w:lineRule="auto"/>
        <w:rPr>
          <w:rFonts w:ascii="Arial" w:hAnsi="Arial" w:cs="Arial"/>
          <w:sz w:val="22"/>
          <w:szCs w:val="22"/>
        </w:rPr>
      </w:pPr>
    </w:p>
    <w:p w14:paraId="35E6E381" w14:textId="255C9DC4" w:rsidR="00DF7886" w:rsidRDefault="007F74BC" w:rsidP="00212C11">
      <w:pPr>
        <w:spacing w:line="360" w:lineRule="auto"/>
        <w:rPr>
          <w:rFonts w:ascii="Arial" w:hAnsi="Arial" w:cs="Arial"/>
          <w:sz w:val="22"/>
          <w:szCs w:val="22"/>
        </w:rPr>
      </w:pPr>
      <w:r>
        <w:rPr>
          <w:rFonts w:ascii="Arial" w:hAnsi="Arial" w:cs="Arial"/>
          <w:sz w:val="22"/>
          <w:szCs w:val="22"/>
        </w:rPr>
        <w:t>„</w:t>
      </w:r>
      <w:r>
        <w:rPr>
          <w:rFonts w:ascii="Arial" w:hAnsi="Arial" w:cs="Arial"/>
          <w:sz w:val="22"/>
          <w:szCs w:val="22"/>
        </w:rPr>
        <w:t>Vor allem aber</w:t>
      </w:r>
      <w:r>
        <w:rPr>
          <w:rFonts w:ascii="Arial" w:hAnsi="Arial" w:cs="Arial"/>
          <w:sz w:val="22"/>
          <w:szCs w:val="22"/>
        </w:rPr>
        <w:t xml:space="preserve"> vor dem Hintergrund der tiefen Spaltung der Gesellschaft müssen wir alles tun, die entstandenen Gräben wieder zuzuschütten</w:t>
      </w:r>
      <w:r w:rsidR="00A703F5">
        <w:rPr>
          <w:rFonts w:ascii="Arial" w:hAnsi="Arial" w:cs="Arial"/>
          <w:sz w:val="22"/>
          <w:szCs w:val="22"/>
        </w:rPr>
        <w:t xml:space="preserve">. </w:t>
      </w:r>
      <w:r w:rsidR="00A46132">
        <w:rPr>
          <w:rFonts w:ascii="Arial" w:hAnsi="Arial" w:cs="Arial"/>
          <w:sz w:val="22"/>
          <w:szCs w:val="22"/>
        </w:rPr>
        <w:t>Wir müssen uns auch nach dem Ende der Pandemie wieder in die Augen schauen</w:t>
      </w:r>
      <w:r w:rsidR="00464DF2">
        <w:rPr>
          <w:rFonts w:ascii="Arial" w:hAnsi="Arial" w:cs="Arial"/>
          <w:sz w:val="22"/>
          <w:szCs w:val="22"/>
        </w:rPr>
        <w:t xml:space="preserve"> können</w:t>
      </w:r>
      <w:r w:rsidR="00A46132">
        <w:rPr>
          <w:rFonts w:ascii="Arial" w:hAnsi="Arial" w:cs="Arial"/>
          <w:sz w:val="22"/>
          <w:szCs w:val="22"/>
        </w:rPr>
        <w:t xml:space="preserve"> und miteinander leben. </w:t>
      </w:r>
      <w:r w:rsidR="00A703F5">
        <w:rPr>
          <w:rFonts w:ascii="Arial" w:hAnsi="Arial" w:cs="Arial"/>
          <w:sz w:val="22"/>
          <w:szCs w:val="22"/>
        </w:rPr>
        <w:t xml:space="preserve">Wer sich nicht für eine Impfung entscheiden kann oder möchte, hat </w:t>
      </w:r>
      <w:r w:rsidR="00A703F5">
        <w:rPr>
          <w:rFonts w:ascii="Arial" w:hAnsi="Arial" w:cs="Arial"/>
          <w:sz w:val="22"/>
          <w:szCs w:val="22"/>
        </w:rPr>
        <w:t xml:space="preserve">oftmals nachvollziehbare Gründe für seine Ansicht. Politisch Verantwortliche sind in der Pflicht, nicht noch größere Keile zwischen die Menschen zu treiben.“, so Walter. </w:t>
      </w:r>
      <w:r>
        <w:rPr>
          <w:rFonts w:ascii="Arial" w:hAnsi="Arial" w:cs="Arial"/>
          <w:sz w:val="22"/>
          <w:szCs w:val="22"/>
        </w:rPr>
        <w:t xml:space="preserve"> Mit Ausgrenzung und der Androhung von Bußgeldern und Beugehaft </w:t>
      </w:r>
      <w:r w:rsidR="00A703F5">
        <w:rPr>
          <w:rFonts w:ascii="Arial" w:hAnsi="Arial" w:cs="Arial"/>
          <w:sz w:val="22"/>
          <w:szCs w:val="22"/>
        </w:rPr>
        <w:t>werde dies allerdings nicht gelingen.  Im Übrigen rate er</w:t>
      </w:r>
      <w:r>
        <w:rPr>
          <w:rFonts w:ascii="Arial" w:hAnsi="Arial" w:cs="Arial"/>
          <w:sz w:val="22"/>
          <w:szCs w:val="22"/>
        </w:rPr>
        <w:t xml:space="preserve"> „allen Anhängern des wilhelminischen Polizei- und Obrigkeitsstaates zu einer Schweigemeditation“. </w:t>
      </w:r>
      <w:bookmarkEnd w:id="0"/>
    </w:p>
    <w:sectPr w:rsidR="00DF7886">
      <w:headerReference w:type="first" r:id="rId7"/>
      <w:pgSz w:w="11906" w:h="16838" w:code="9"/>
      <w:pgMar w:top="1418" w:right="164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A2725" w14:textId="77777777" w:rsidR="00164180" w:rsidRDefault="00164180">
      <w:r>
        <w:separator/>
      </w:r>
    </w:p>
  </w:endnote>
  <w:endnote w:type="continuationSeparator" w:id="0">
    <w:p w14:paraId="4CC977AB" w14:textId="77777777" w:rsidR="00164180" w:rsidRDefault="0016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8F76" w14:textId="77777777" w:rsidR="00164180" w:rsidRDefault="00164180">
      <w:r>
        <w:separator/>
      </w:r>
    </w:p>
  </w:footnote>
  <w:footnote w:type="continuationSeparator" w:id="0">
    <w:p w14:paraId="2C11D9A2" w14:textId="77777777" w:rsidR="00164180" w:rsidRDefault="0016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E1846" w14:textId="77777777" w:rsidR="00E04BF7" w:rsidRDefault="003D75BF">
    <w:pPr>
      <w:pStyle w:val="Kopfzeile"/>
      <w:jc w:val="right"/>
    </w:pPr>
    <w:r>
      <w:rPr>
        <w:noProof/>
        <w:sz w:val="20"/>
      </w:rPr>
      <w:drawing>
        <wp:anchor distT="0" distB="0" distL="114300" distR="114300" simplePos="0" relativeHeight="251659264" behindDoc="0" locked="0" layoutInCell="1" allowOverlap="0" wp14:anchorId="5D767DEF" wp14:editId="25CA2340">
          <wp:simplePos x="0" y="0"/>
          <wp:positionH relativeFrom="column">
            <wp:posOffset>4343400</wp:posOffset>
          </wp:positionH>
          <wp:positionV relativeFrom="paragraph">
            <wp:posOffset>107315</wp:posOffset>
          </wp:positionV>
          <wp:extent cx="1933575" cy="1362075"/>
          <wp:effectExtent l="0" t="0" r="9525" b="9525"/>
          <wp:wrapSquare wrapText="bothSides"/>
          <wp:docPr id="1" name="Grafik 1" descr="kreistu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istue-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5DF65" w14:textId="77777777" w:rsidR="00E04BF7" w:rsidRDefault="00E04BF7">
    <w:pPr>
      <w:pStyle w:val="Kopfzeile"/>
      <w:tabs>
        <w:tab w:val="clear" w:pos="4536"/>
        <w:tab w:val="center" w:pos="5400"/>
      </w:tabs>
      <w:rPr>
        <w:rFonts w:ascii="Arial" w:hAnsi="Arial" w:cs="Arial"/>
        <w:b/>
        <w:bCs/>
        <w:sz w:val="48"/>
      </w:rPr>
    </w:pPr>
  </w:p>
  <w:p w14:paraId="4507CE61" w14:textId="77777777" w:rsidR="00E04BF7" w:rsidRDefault="00E04BF7">
    <w:pPr>
      <w:pStyle w:val="Kopfzeile"/>
      <w:tabs>
        <w:tab w:val="clear" w:pos="4536"/>
        <w:tab w:val="center" w:pos="5400"/>
      </w:tabs>
      <w:rPr>
        <w:rFonts w:ascii="Arial" w:hAnsi="Arial" w:cs="Arial"/>
        <w:b/>
        <w:bCs/>
        <w:sz w:val="48"/>
      </w:rPr>
    </w:pPr>
  </w:p>
  <w:p w14:paraId="5785366A" w14:textId="77777777" w:rsidR="00E04BF7" w:rsidRDefault="003D75BF">
    <w:pPr>
      <w:pStyle w:val="Kopfzeile"/>
      <w:tabs>
        <w:tab w:val="clear" w:pos="4536"/>
        <w:tab w:val="center" w:pos="5400"/>
      </w:tabs>
      <w:rPr>
        <w:rFonts w:ascii="Arial" w:hAnsi="Arial" w:cs="Arial"/>
        <w:b/>
        <w:bCs/>
        <w:sz w:val="48"/>
      </w:rPr>
    </w:pPr>
    <w:r>
      <w:rPr>
        <w:rFonts w:ascii="Arial" w:hAnsi="Arial" w:cs="Arial"/>
        <w:b/>
        <w:bCs/>
        <w:sz w:val="48"/>
      </w:rPr>
      <w:t>Pressemitteilung</w:t>
    </w:r>
  </w:p>
  <w:p w14:paraId="2C856391" w14:textId="77777777" w:rsidR="00E04BF7" w:rsidRDefault="00E04BF7">
    <w:pPr>
      <w:pStyle w:val="Kopfzeile"/>
      <w:tabs>
        <w:tab w:val="clear" w:pos="4536"/>
        <w:tab w:val="center" w:pos="5400"/>
      </w:tabs>
      <w:rPr>
        <w:rFonts w:ascii="Arial" w:hAnsi="Arial" w:cs="Arial"/>
      </w:rPr>
    </w:pPr>
  </w:p>
  <w:p w14:paraId="14496A1A" w14:textId="77777777" w:rsidR="00E04BF7" w:rsidRDefault="00E04BF7">
    <w:pPr>
      <w:pStyle w:val="Kopfzeile"/>
      <w:tabs>
        <w:tab w:val="clear" w:pos="4536"/>
        <w:tab w:val="center" w:pos="5400"/>
      </w:tabs>
      <w:rPr>
        <w:rFonts w:ascii="Arial" w:hAnsi="Arial" w:cs="Arial"/>
      </w:rPr>
    </w:pPr>
  </w:p>
  <w:p w14:paraId="5F78124D" w14:textId="77777777" w:rsidR="00E04BF7" w:rsidRDefault="003D75BF">
    <w:pPr>
      <w:pStyle w:val="Kopfzeile"/>
      <w:tabs>
        <w:tab w:val="clear" w:pos="4536"/>
        <w:tab w:val="center" w:pos="5400"/>
        <w:tab w:val="left" w:pos="7380"/>
      </w:tabs>
      <w:rPr>
        <w:rFonts w:ascii="Arial" w:hAnsi="Arial" w:cs="Arial"/>
        <w:b/>
        <w:bCs/>
      </w:rPr>
    </w:pPr>
    <w:r>
      <w:rPr>
        <w:rFonts w:ascii="Arial" w:hAnsi="Arial" w:cs="Arial"/>
      </w:rPr>
      <w:tab/>
    </w:r>
    <w:r>
      <w:rPr>
        <w:rFonts w:ascii="Arial" w:hAnsi="Arial" w:cs="Arial"/>
      </w:rPr>
      <w:tab/>
    </w:r>
    <w:r>
      <w:rPr>
        <w:rFonts w:ascii="Arial" w:hAnsi="Arial" w:cs="Arial"/>
        <w:b/>
        <w:bCs/>
      </w:rPr>
      <w:t>Pressestelle</w:t>
    </w:r>
  </w:p>
  <w:p w14:paraId="1C631048" w14:textId="77777777" w:rsidR="00E04BF7" w:rsidRDefault="00E04BF7">
    <w:pPr>
      <w:pStyle w:val="Kopfzeile"/>
      <w:tabs>
        <w:tab w:val="clear" w:pos="4536"/>
        <w:tab w:val="center" w:pos="540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ACE"/>
    <w:multiLevelType w:val="hybridMultilevel"/>
    <w:tmpl w:val="7F9C0B3C"/>
    <w:lvl w:ilvl="0" w:tplc="84F630D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6721DB"/>
    <w:multiLevelType w:val="hybridMultilevel"/>
    <w:tmpl w:val="3FFE5206"/>
    <w:lvl w:ilvl="0" w:tplc="84F630D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9E6A60"/>
    <w:multiLevelType w:val="hybridMultilevel"/>
    <w:tmpl w:val="66C86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507408"/>
    <w:multiLevelType w:val="hybridMultilevel"/>
    <w:tmpl w:val="31AC2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4C5128"/>
    <w:multiLevelType w:val="hybridMultilevel"/>
    <w:tmpl w:val="FC0263C0"/>
    <w:lvl w:ilvl="0" w:tplc="AAD63D7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274310"/>
    <w:multiLevelType w:val="multilevel"/>
    <w:tmpl w:val="110E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F606D"/>
    <w:multiLevelType w:val="multilevel"/>
    <w:tmpl w:val="00F6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F7"/>
    <w:rsid w:val="0009047F"/>
    <w:rsid w:val="000F505D"/>
    <w:rsid w:val="00125523"/>
    <w:rsid w:val="001474C8"/>
    <w:rsid w:val="00164180"/>
    <w:rsid w:val="0018091A"/>
    <w:rsid w:val="001C0EB6"/>
    <w:rsid w:val="001F4E22"/>
    <w:rsid w:val="00212C11"/>
    <w:rsid w:val="002601B1"/>
    <w:rsid w:val="00284D09"/>
    <w:rsid w:val="00312C4E"/>
    <w:rsid w:val="0032314B"/>
    <w:rsid w:val="003C3AF1"/>
    <w:rsid w:val="003D75BF"/>
    <w:rsid w:val="00400E2C"/>
    <w:rsid w:val="004045AF"/>
    <w:rsid w:val="00406355"/>
    <w:rsid w:val="00464DF2"/>
    <w:rsid w:val="00474A73"/>
    <w:rsid w:val="00482BA5"/>
    <w:rsid w:val="0048398E"/>
    <w:rsid w:val="004979E1"/>
    <w:rsid w:val="004C08C5"/>
    <w:rsid w:val="004C2587"/>
    <w:rsid w:val="004F7144"/>
    <w:rsid w:val="00541E87"/>
    <w:rsid w:val="00543D00"/>
    <w:rsid w:val="005468E8"/>
    <w:rsid w:val="00587A91"/>
    <w:rsid w:val="00597DDB"/>
    <w:rsid w:val="005A456B"/>
    <w:rsid w:val="005B7B5F"/>
    <w:rsid w:val="005C0768"/>
    <w:rsid w:val="005F02A4"/>
    <w:rsid w:val="00632259"/>
    <w:rsid w:val="00640E92"/>
    <w:rsid w:val="00671AC6"/>
    <w:rsid w:val="00697B2B"/>
    <w:rsid w:val="006A232E"/>
    <w:rsid w:val="006A6372"/>
    <w:rsid w:val="006E61E1"/>
    <w:rsid w:val="006F4001"/>
    <w:rsid w:val="0074018F"/>
    <w:rsid w:val="00784E73"/>
    <w:rsid w:val="007A2B94"/>
    <w:rsid w:val="007F74BC"/>
    <w:rsid w:val="00803E3D"/>
    <w:rsid w:val="008119BC"/>
    <w:rsid w:val="00813148"/>
    <w:rsid w:val="008876B4"/>
    <w:rsid w:val="008B5DE2"/>
    <w:rsid w:val="008F7E84"/>
    <w:rsid w:val="009174B9"/>
    <w:rsid w:val="00924035"/>
    <w:rsid w:val="00953C8B"/>
    <w:rsid w:val="009B2932"/>
    <w:rsid w:val="009C46B1"/>
    <w:rsid w:val="009C4B3D"/>
    <w:rsid w:val="00A012C4"/>
    <w:rsid w:val="00A03275"/>
    <w:rsid w:val="00A051F6"/>
    <w:rsid w:val="00A05EFF"/>
    <w:rsid w:val="00A064F7"/>
    <w:rsid w:val="00A119DC"/>
    <w:rsid w:val="00A26DBD"/>
    <w:rsid w:val="00A32B38"/>
    <w:rsid w:val="00A46132"/>
    <w:rsid w:val="00A703F5"/>
    <w:rsid w:val="00AA56C5"/>
    <w:rsid w:val="00AF36FF"/>
    <w:rsid w:val="00B3354B"/>
    <w:rsid w:val="00BD3728"/>
    <w:rsid w:val="00C0218D"/>
    <w:rsid w:val="00C13600"/>
    <w:rsid w:val="00C14303"/>
    <w:rsid w:val="00C16824"/>
    <w:rsid w:val="00C16FB7"/>
    <w:rsid w:val="00C258CF"/>
    <w:rsid w:val="00C7371E"/>
    <w:rsid w:val="00CA31DE"/>
    <w:rsid w:val="00CD3E5D"/>
    <w:rsid w:val="00CF1F9A"/>
    <w:rsid w:val="00DA313E"/>
    <w:rsid w:val="00DC664B"/>
    <w:rsid w:val="00DD6CE8"/>
    <w:rsid w:val="00DF079B"/>
    <w:rsid w:val="00DF7886"/>
    <w:rsid w:val="00E04BF7"/>
    <w:rsid w:val="00E44BFA"/>
    <w:rsid w:val="00E53E43"/>
    <w:rsid w:val="00E659BA"/>
    <w:rsid w:val="00E74309"/>
    <w:rsid w:val="00EC12DC"/>
    <w:rsid w:val="00ED3401"/>
    <w:rsid w:val="00EF1923"/>
    <w:rsid w:val="00F03CF2"/>
    <w:rsid w:val="00F27764"/>
    <w:rsid w:val="00F30154"/>
    <w:rsid w:val="00F4098B"/>
    <w:rsid w:val="00F8074B"/>
    <w:rsid w:val="00FB0EC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0E889C"/>
  <w15:docId w15:val="{C8ECD0BE-3945-450F-B8F9-55F34A53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pPr>
      <w:keepNext/>
      <w:outlineLvl w:val="1"/>
    </w:pPr>
    <w:rPr>
      <w:rFonts w:ascii="Arial" w:hAnsi="Arial"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Pr>
      <w:rFonts w:ascii="Arial" w:eastAsia="Times New Roman" w:hAnsi="Arial" w:cs="Arial"/>
      <w:sz w:val="28"/>
      <w:szCs w:val="24"/>
      <w:lang w:eastAsia="de-DE"/>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Times New Roman" w:eastAsia="Times New Roman" w:hAnsi="Times New Roman" w:cs="Times New Roman"/>
      <w:sz w:val="24"/>
      <w:szCs w:val="24"/>
      <w:lang w:eastAsia="de-DE"/>
    </w:rPr>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styleId="StandardWeb">
    <w:name w:val="Normal (Web)"/>
    <w:basedOn w:val="Standard"/>
    <w:uiPriority w:val="99"/>
    <w:unhideWhenUsed/>
    <w:rPr>
      <w:rFonts w:eastAsiaTheme="minorHAnsi"/>
    </w:rPr>
  </w:style>
  <w:style w:type="paragraph" w:styleId="Listenabsatz">
    <w:name w:val="List Paragraph"/>
    <w:basedOn w:val="Standard"/>
    <w:uiPriority w:val="34"/>
    <w:qFormat/>
    <w:pPr>
      <w:ind w:left="720"/>
      <w:contextualSpacing/>
    </w:pPr>
    <w:rPr>
      <w:rFonts w:ascii="Calibri" w:eastAsiaTheme="minorHAnsi" w:hAnsi="Calibri" w:cs="Calibri"/>
      <w:sz w:val="22"/>
      <w:szCs w:val="22"/>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2939">
      <w:bodyDiv w:val="1"/>
      <w:marLeft w:val="0"/>
      <w:marRight w:val="0"/>
      <w:marTop w:val="0"/>
      <w:marBottom w:val="0"/>
      <w:divBdr>
        <w:top w:val="none" w:sz="0" w:space="0" w:color="auto"/>
        <w:left w:val="none" w:sz="0" w:space="0" w:color="auto"/>
        <w:bottom w:val="none" w:sz="0" w:space="0" w:color="auto"/>
        <w:right w:val="none" w:sz="0" w:space="0" w:color="auto"/>
      </w:divBdr>
    </w:div>
    <w:div w:id="1593391993">
      <w:bodyDiv w:val="1"/>
      <w:marLeft w:val="0"/>
      <w:marRight w:val="0"/>
      <w:marTop w:val="0"/>
      <w:marBottom w:val="0"/>
      <w:divBdr>
        <w:top w:val="none" w:sz="0" w:space="0" w:color="auto"/>
        <w:left w:val="none" w:sz="0" w:space="0" w:color="auto"/>
        <w:bottom w:val="none" w:sz="0" w:space="0" w:color="auto"/>
        <w:right w:val="none" w:sz="0" w:space="0" w:color="auto"/>
      </w:divBdr>
    </w:div>
    <w:div w:id="1662270626">
      <w:bodyDiv w:val="1"/>
      <w:marLeft w:val="0"/>
      <w:marRight w:val="0"/>
      <w:marTop w:val="0"/>
      <w:marBottom w:val="0"/>
      <w:divBdr>
        <w:top w:val="none" w:sz="0" w:space="0" w:color="auto"/>
        <w:left w:val="none" w:sz="0" w:space="0" w:color="auto"/>
        <w:bottom w:val="none" w:sz="0" w:space="0" w:color="auto"/>
        <w:right w:val="none" w:sz="0" w:space="0" w:color="auto"/>
      </w:divBdr>
      <w:divsChild>
        <w:div w:id="250118023">
          <w:marLeft w:val="0"/>
          <w:marRight w:val="0"/>
          <w:marTop w:val="0"/>
          <w:marBottom w:val="0"/>
          <w:divBdr>
            <w:top w:val="none" w:sz="0" w:space="0" w:color="auto"/>
            <w:left w:val="none" w:sz="0" w:space="0" w:color="auto"/>
            <w:bottom w:val="none" w:sz="0" w:space="0" w:color="auto"/>
            <w:right w:val="none" w:sz="0" w:space="0" w:color="auto"/>
          </w:divBdr>
        </w:div>
      </w:divsChild>
    </w:div>
    <w:div w:id="21256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5167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LRA Tuebingen</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 Andrea</dc:creator>
  <cp:lastModifiedBy>Guizetti, Martina</cp:lastModifiedBy>
  <cp:revision>3</cp:revision>
  <cp:lastPrinted>2022-01-18T12:51:00Z</cp:lastPrinted>
  <dcterms:created xsi:type="dcterms:W3CDTF">2022-01-18T12:51:00Z</dcterms:created>
  <dcterms:modified xsi:type="dcterms:W3CDTF">2022-01-18T15:14:00Z</dcterms:modified>
</cp:coreProperties>
</file>